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A01FD3">
            <w:r>
              <w:t>Dichtestress</w:t>
            </w:r>
          </w:p>
        </w:tc>
        <w:tc>
          <w:tcPr>
            <w:tcW w:w="6804" w:type="dxa"/>
          </w:tcPr>
          <w:p w:rsidR="007507B2" w:rsidRDefault="007507B2">
            <w:r>
              <w:t>Prio:</w:t>
            </w:r>
          </w:p>
          <w:p w:rsidR="007507B2" w:rsidRDefault="007507B2"/>
          <w:p w:rsidR="007507B2" w:rsidRDefault="007507B2"/>
        </w:tc>
      </w:tr>
      <w:tr w:rsidR="007507B2" w:rsidRPr="00A01FD3"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A01FD3" w:rsidRDefault="00A01FD3">
            <w:pPr>
              <w:rPr>
                <w:lang w:val="de-CH"/>
              </w:rPr>
            </w:pPr>
            <w:r w:rsidRPr="00A01FD3">
              <w:rPr>
                <w:lang w:val="de-CH"/>
              </w:rPr>
              <w:t>Stressor: Dichtestress (in überfüllten Verkehrsmitteln, auf überfüllten Strassen)</w:t>
            </w:r>
          </w:p>
          <w:p w:rsidR="00A01FD3" w:rsidRDefault="00A01FD3">
            <w:pPr>
              <w:rPr>
                <w:lang w:val="de-CH"/>
              </w:rPr>
            </w:pPr>
            <w:r>
              <w:rPr>
                <w:lang w:val="de-CH"/>
              </w:rPr>
              <w:t>Emotion: Angst, Ekel, Aggression, Ohnmacht</w:t>
            </w:r>
          </w:p>
          <w:p w:rsidR="00A01FD3" w:rsidRDefault="00A01FD3">
            <w:pPr>
              <w:rPr>
                <w:lang w:val="de-CH"/>
              </w:rPr>
            </w:pPr>
          </w:p>
          <w:p w:rsidR="00A01FD3" w:rsidRPr="00A01FD3" w:rsidRDefault="00A01FD3">
            <w:pPr>
              <w:rPr>
                <w:lang w:val="de-CH"/>
              </w:rPr>
            </w:pPr>
            <w:r>
              <w:rPr>
                <w:lang w:val="de-CH"/>
              </w:rPr>
              <w:t xml:space="preserve">In überfüllten Fahrzeugen des öffentlichen Verkehrs gibt es keine Privatsphäre mehr. Das wird von vielen Menschen als unangenehm empfunden. </w:t>
            </w:r>
            <w:r>
              <w:rPr>
                <w:lang w:val="de-CH"/>
              </w:rPr>
              <w:br/>
              <w:t>Auf überfüllten Strassen ist in Autos oft die Privatsphäre zwar gewahrt (was wahrscheinlich ein Grund für die Popularität des Autos ist). Das «Ausgeliefertsein» und die Abhängigkeit von anderen Verkehrsteilnehmern führen bei einigen zum Aufbau einer Aggression.</w:t>
            </w:r>
          </w:p>
        </w:tc>
      </w:tr>
      <w:tr w:rsidR="007507B2" w:rsidRPr="00A01FD3" w:rsidTr="007507B2">
        <w:tc>
          <w:tcPr>
            <w:tcW w:w="1831" w:type="dxa"/>
          </w:tcPr>
          <w:p w:rsidR="007507B2" w:rsidRPr="00A01FD3" w:rsidRDefault="007507B2">
            <w:pPr>
              <w:rPr>
                <w:lang w:val="de-CH"/>
              </w:rPr>
            </w:pPr>
            <w:r w:rsidRPr="00A01FD3">
              <w:rPr>
                <w:lang w:val="de-CH"/>
              </w:rPr>
              <w:t>Bedarf</w:t>
            </w:r>
            <w:r w:rsidRPr="00A01FD3">
              <w:rPr>
                <w:lang w:val="de-CH"/>
              </w:rPr>
              <w:br/>
              <w:t>Need</w:t>
            </w: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tc>
        <w:tc>
          <w:tcPr>
            <w:tcW w:w="13190" w:type="dxa"/>
            <w:gridSpan w:val="2"/>
          </w:tcPr>
          <w:p w:rsidR="007507B2" w:rsidRDefault="00A01FD3" w:rsidP="00A01FD3">
            <w:pPr>
              <w:pStyle w:val="ListParagraph"/>
              <w:numPr>
                <w:ilvl w:val="0"/>
                <w:numId w:val="1"/>
              </w:numPr>
              <w:rPr>
                <w:lang w:val="de-CH"/>
              </w:rPr>
            </w:pPr>
            <w:r>
              <w:rPr>
                <w:lang w:val="de-CH"/>
              </w:rPr>
              <w:t>Mehr Platz</w:t>
            </w:r>
          </w:p>
          <w:p w:rsidR="00A01FD3" w:rsidRPr="00A01FD3" w:rsidRDefault="00A01FD3" w:rsidP="00A01FD3">
            <w:pPr>
              <w:pStyle w:val="ListParagraph"/>
              <w:numPr>
                <w:ilvl w:val="0"/>
                <w:numId w:val="1"/>
              </w:numPr>
              <w:rPr>
                <w:lang w:val="de-CH"/>
              </w:rPr>
            </w:pPr>
            <w:r>
              <w:rPr>
                <w:lang w:val="de-CH"/>
              </w:rPr>
              <w:t>Die Möglichkeit zur Abgrenzung</w:t>
            </w:r>
          </w:p>
        </w:tc>
      </w:tr>
      <w:tr w:rsidR="007507B2" w:rsidRPr="00A01FD3" w:rsidTr="007507B2">
        <w:tc>
          <w:tcPr>
            <w:tcW w:w="1831" w:type="dxa"/>
          </w:tcPr>
          <w:p w:rsidR="007507B2" w:rsidRPr="00A01FD3" w:rsidRDefault="007507B2">
            <w:pPr>
              <w:rPr>
                <w:lang w:val="de-CH"/>
              </w:rPr>
            </w:pPr>
            <w:r w:rsidRPr="00A01FD3">
              <w:rPr>
                <w:lang w:val="de-CH"/>
              </w:rPr>
              <w:t>Vorgehen</w:t>
            </w:r>
          </w:p>
          <w:p w:rsidR="007507B2" w:rsidRPr="00A01FD3" w:rsidRDefault="007507B2">
            <w:pPr>
              <w:rPr>
                <w:lang w:val="de-CH"/>
              </w:rPr>
            </w:pPr>
            <w:r w:rsidRPr="00A01FD3">
              <w:rPr>
                <w:lang w:val="de-CH"/>
              </w:rPr>
              <w:t>Approach</w:t>
            </w: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tc>
        <w:tc>
          <w:tcPr>
            <w:tcW w:w="13190" w:type="dxa"/>
            <w:gridSpan w:val="2"/>
          </w:tcPr>
          <w:p w:rsidR="007507B2" w:rsidRDefault="00A01FD3" w:rsidP="00A01FD3">
            <w:pPr>
              <w:pStyle w:val="ListParagraph"/>
              <w:numPr>
                <w:ilvl w:val="0"/>
                <w:numId w:val="2"/>
              </w:numPr>
              <w:rPr>
                <w:lang w:val="de-CH"/>
              </w:rPr>
            </w:pPr>
            <w:r>
              <w:rPr>
                <w:lang w:val="de-CH"/>
              </w:rPr>
              <w:t>Mehr Kapazität (kann sehr teuer sein)</w:t>
            </w:r>
          </w:p>
          <w:p w:rsidR="00A01FD3" w:rsidRDefault="00A01FD3" w:rsidP="00A01FD3">
            <w:pPr>
              <w:pStyle w:val="ListParagraph"/>
              <w:numPr>
                <w:ilvl w:val="0"/>
                <w:numId w:val="2"/>
              </w:numPr>
              <w:rPr>
                <w:lang w:val="de-CH"/>
              </w:rPr>
            </w:pPr>
            <w:r>
              <w:rPr>
                <w:lang w:val="de-CH"/>
              </w:rPr>
              <w:t>Verhaltensänderungen</w:t>
            </w:r>
          </w:p>
          <w:p w:rsidR="00A01FD3" w:rsidRDefault="00A01FD3" w:rsidP="00A01FD3">
            <w:pPr>
              <w:pStyle w:val="ListParagraph"/>
              <w:numPr>
                <w:ilvl w:val="0"/>
                <w:numId w:val="2"/>
              </w:numPr>
              <w:rPr>
                <w:lang w:val="de-CH"/>
              </w:rPr>
            </w:pPr>
            <w:r>
              <w:rPr>
                <w:lang w:val="de-CH"/>
              </w:rPr>
              <w:t>Staatliche Anreize (Steuern, Zulagen)</w:t>
            </w:r>
          </w:p>
          <w:p w:rsidR="00A01FD3" w:rsidRDefault="00A01FD3" w:rsidP="00A01FD3">
            <w:pPr>
              <w:pStyle w:val="ListParagraph"/>
              <w:numPr>
                <w:ilvl w:val="0"/>
                <w:numId w:val="2"/>
              </w:numPr>
              <w:rPr>
                <w:lang w:val="de-CH"/>
              </w:rPr>
            </w:pPr>
            <w:r>
              <w:rPr>
                <w:lang w:val="de-CH"/>
              </w:rPr>
              <w:t>Lenkung der Fahrgäste / Fahrzeuge</w:t>
            </w:r>
          </w:p>
          <w:p w:rsidR="00A01FD3" w:rsidRPr="00A01FD3" w:rsidRDefault="00A01FD3" w:rsidP="00A01FD3">
            <w:pPr>
              <w:pStyle w:val="ListParagraph"/>
              <w:numPr>
                <w:ilvl w:val="0"/>
                <w:numId w:val="2"/>
              </w:numPr>
              <w:rPr>
                <w:lang w:val="de-CH"/>
              </w:rPr>
            </w:pPr>
            <w:r>
              <w:rPr>
                <w:lang w:val="de-CH"/>
              </w:rPr>
              <w:t>Mobility Pricing</w:t>
            </w:r>
          </w:p>
        </w:tc>
      </w:tr>
      <w:tr w:rsidR="007507B2" w:rsidRPr="00A01FD3" w:rsidTr="007507B2">
        <w:tc>
          <w:tcPr>
            <w:tcW w:w="1831" w:type="dxa"/>
          </w:tcPr>
          <w:p w:rsidR="007507B2" w:rsidRPr="00A01FD3" w:rsidRDefault="007507B2">
            <w:pPr>
              <w:rPr>
                <w:lang w:val="de-CH"/>
              </w:rPr>
            </w:pPr>
            <w:r w:rsidRPr="00A01FD3">
              <w:rPr>
                <w:lang w:val="de-CH"/>
              </w:rPr>
              <w:t>Nutzen</w:t>
            </w:r>
          </w:p>
          <w:p w:rsidR="007507B2" w:rsidRPr="00A01FD3" w:rsidRDefault="007507B2">
            <w:pPr>
              <w:rPr>
                <w:lang w:val="de-CH"/>
              </w:rPr>
            </w:pPr>
            <w:r w:rsidRPr="00A01FD3">
              <w:rPr>
                <w:lang w:val="de-CH"/>
              </w:rPr>
              <w:t>Benefit</w:t>
            </w: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p w:rsidR="007507B2" w:rsidRPr="00A01FD3" w:rsidRDefault="007507B2">
            <w:pPr>
              <w:rPr>
                <w:lang w:val="de-CH"/>
              </w:rPr>
            </w:pPr>
          </w:p>
        </w:tc>
        <w:tc>
          <w:tcPr>
            <w:tcW w:w="13190" w:type="dxa"/>
            <w:gridSpan w:val="2"/>
          </w:tcPr>
          <w:p w:rsidR="007507B2" w:rsidRPr="00A01FD3" w:rsidRDefault="00A01FD3" w:rsidP="00A01FD3">
            <w:pPr>
              <w:pStyle w:val="ListParagraph"/>
              <w:numPr>
                <w:ilvl w:val="0"/>
                <w:numId w:val="3"/>
              </w:numPr>
              <w:rPr>
                <w:lang w:val="de-CH"/>
              </w:rPr>
            </w:pPr>
            <w:r>
              <w:rPr>
                <w:lang w:val="de-CH"/>
              </w:rPr>
              <w:t>Vermeiden der «Dichtesituationen»</w:t>
            </w:r>
            <w:bookmarkStart w:id="0" w:name="_GoBack"/>
            <w:bookmarkEnd w:id="0"/>
          </w:p>
        </w:tc>
      </w:tr>
      <w:tr w:rsidR="007507B2" w:rsidTr="007507B2">
        <w:tc>
          <w:tcPr>
            <w:tcW w:w="1831" w:type="dxa"/>
          </w:tcPr>
          <w:p w:rsidR="007507B2" w:rsidRDefault="007507B2">
            <w:r>
              <w:t>Verdienstmodell</w:t>
            </w:r>
          </w:p>
          <w:p w:rsidR="007507B2" w:rsidRDefault="007507B2">
            <w:r>
              <w:t>Value Capture</w:t>
            </w:r>
          </w:p>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Alternativen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A01FD3"/>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1F45"/>
    <w:multiLevelType w:val="hybridMultilevel"/>
    <w:tmpl w:val="98D4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02F34"/>
    <w:multiLevelType w:val="hybridMultilevel"/>
    <w:tmpl w:val="5A5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402B4"/>
    <w:multiLevelType w:val="hybridMultilevel"/>
    <w:tmpl w:val="C29A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507B2"/>
    <w:rsid w:val="00796C84"/>
    <w:rsid w:val="007E2940"/>
    <w:rsid w:val="00A01A18"/>
    <w:rsid w:val="00A01FD3"/>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5EE28A"/>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2018-06-19T10:24:00Z</dcterms:modified>
</cp:coreProperties>
</file>